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شرح حالات حضرت أمیرالمؤمنین علیه‌السّلام در شب نوزدهم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3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>
        <w:pStyle w:val="NormalA++"/>
      </w:pPr>
      <w:r>
        <w:rPr>
          <w:rtl w:val="0"/>
          <w:lang w:val="fa-IR"/>
        </w:rPr>
        <w:t xml:space="preserve">ابن اثیر جزرى گوید با سلسله اسناد خود از عثمان بن صُهَیْب، از پدرش که </w:t>
      </w:r>
      <w:r>
        <w:rPr>
          <w:rtl w:val="0"/>
          <w:lang w:val="fa-IR"/>
        </w:rPr>
        <w:t xml:space="preserve">قال: قال علِىٌّ:</w:t>
      </w:r>
      <w:r>
        <w:rPr>
          <w:rStyle w:val="RevayatArabi++"/>
          <w:rtl w:val="0"/>
          <w:lang w:val="fa-IR"/>
        </w:rPr>
        <w:t xml:space="preserve"> قالَ لِى رَسولُ اللَه صلّى اللَه علیه و آله و سلّم:” مَن أشقَى الأوَّلینَ؟“ قُلتُ: عاقِرُ النّاقَة. قالَ: ”صَدَقتَ.“ قالَ:”فَمَنْ اشْقَى الآخِرینَ؟“ قُلتُ: لا عِلمَ لى یا رَسولَ اللَه. قالَ: ”الّذى یَضرِبُکَ عَلی هذا“! و أشارَ بیَدِهِ إلى یافوُخِهِ .و کان یقولُ: وَدِدتُ أنَّهُ قَدِ انبَعَثَ أشقاکُم فَخَضَبَ هَذِه مِن هَذِهِ. یعنى لِحیَتَه مِن دمِ رأسِهِ.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صهیب از أمیرالمؤمنین علیه‌السّلام روایت مى‌کند که رسول خدا صلّى اللَه علیه و آله و سلّم به من فرمود:”شقى ترین از پیشینیان کیست؟“ گفتم: پى کننده شتر صالح. فرمود: ”راست گفتى.“ سپس فرمود: ”شقى ترین از پسینیان کیست؟“ گفتم: نمی‌دانم اى رسول خدا. فرمود: ”آن کسى که بر اینجا شمشیر بزند.“ و اشاره کردند به استخوان سر أمیرالمؤمنین علیه‌السّلام.</w:t>
      </w:r>
    </w:p>
    <w:p>
      <w:pPr/>
      <w:r>
        <w:rPr>
          <w:rtl w:val="0"/>
          <w:lang w:val="fa-IR"/>
        </w:rPr>
        <w:t xml:space="preserve">و آن حضرت بعضى از اوقات مى‌فرمود: دوست دارم که شقى ترین شما برانگیخته گردد و این را از این خضاب کند. یعنى ریش مبارکش را از خون سرش.</w:t>
      </w:r>
    </w:p>
    <w:p>
      <w:pPr>
        <w:pStyle w:val="NormalA++"/>
      </w:pPr>
      <w:r>
        <w:rPr>
          <w:rtl w:val="0"/>
          <w:lang w:val="fa-IR"/>
        </w:rPr>
        <w:t xml:space="preserve">و سپس ابن اثیر گوید: </w:t>
      </w:r>
      <w:r>
        <w:rPr>
          <w:rtl w:val="0"/>
          <w:lang w:val="fa-IR"/>
        </w:rPr>
        <w:t xml:space="preserve">إنّ علیًّا جمَع النّاس لِلبیعة؛ فجاء عبدُالرحمن بنُ مُلجمٍ المُرادِىُّ فردَّهُ مرَّتینِ، ثُم قال:</w:t>
      </w:r>
      <w:r>
        <w:rPr>
          <w:rStyle w:val="RevayatArabi++"/>
          <w:rtl w:val="0"/>
          <w:lang w:val="fa-IR"/>
        </w:rPr>
        <w:t xml:space="preserve"> ”ما یحبِسُ أشقاها؟! فواللَه لیخضِبنَّ هذِهِ من هذِهِ!“ ثُم تَمثَّلَ</w:t>
      </w:r>
    </w:p>
    <w:p>
      <w:pPr>
        <w:pStyle w:val="AshaarArabiMatn++"/>
      </w:pPr>
      <w:r>
        <w:rPr>
          <w:rtl w:val="0"/>
          <w:lang w:val="fa-IR"/>
        </w:rPr>
        <w:t xml:space="preserve">اُشدُد حَیازیمَکَ لِلمَوتِ *** فإنَّ المَوتَ لاقیکَ</w:t>
      </w:r>
    </w:p>
    <w:p>
      <w:pPr>
        <w:pStyle w:val="AshaarArabiMatn++"/>
      </w:pPr>
      <w:r>
        <w:rPr>
          <w:rtl w:val="0"/>
          <w:lang w:val="fa-IR"/>
        </w:rPr>
        <w:t xml:space="preserve">وَ لاتَجَزَع مِنَ القَتلِ *** إذا حِلَّ بِوادیکَ 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گوید:</w:t>
      </w:r>
    </w:p>
    <w:p>
      <w:pPr/>
      <w:r>
        <w:rPr>
          <w:rtl w:val="0"/>
          <w:lang w:val="fa-IR"/>
        </w:rPr>
        <w:t xml:space="preserve">على علیه‌السّلام تمام مردم را براى بیعت جمع نمود. عبدالرَّحمن بن ملجم مرادى آمد که بیعت کند، دو مرتبه حضرت او را ردّ کرد و سپس فرمود: ”چه چیز جلوگیر و مانع شقى ترین امّت مى‌شود؟! سوگند به خدا که ابن ملجم محاسن مرا از خون سرم خضاب مى‌کند! “و بعداً تمثّل جست به این شعر:</w:t>
      </w:r>
    </w:p>
    <w:p>
      <w:pPr/>
      <w:r>
        <w:rPr>
          <w:rtl w:val="0"/>
          <w:lang w:val="fa-IR"/>
        </w:rPr>
        <w:t xml:space="preserve">”کمربند خود را براى مرگ محکم کن چون مرگ به تو خواهد رسید. و از مرگ جزع و فزع نکن زمانى که در آستان تو فرود آید. “</w:t>
      </w:r>
    </w:p>
    <w:p>
      <w:pPr/>
      <w:r>
        <w:rPr>
          <w:rtl w:val="0"/>
          <w:lang w:val="fa-IR"/>
        </w:rPr>
        <w:t xml:space="preserve">و سپس گوید: عثمان بن مُغیره گفت که:</w:t>
      </w:r>
    </w:p>
    <w:p>
      <w:pPr>
        <w:pStyle w:val="NormalA++"/>
      </w:pPr>
      <w:r>
        <w:rPr>
          <w:rtl w:val="0"/>
          <w:lang w:val="fa-IR"/>
        </w:rPr>
        <w:t xml:space="preserve">لمّا دخل شهرُ رمضان جعل علِىٌّ یتعشّى لیلةً عِند الحسن، و لیلةً عِند الحسینِ، و لیلةً عِند عبدِاللَه بنِ جعفرٍ، لا یزیدُ على ثلاثِ لُقمٍ، و یقُولُ:</w:t>
      </w:r>
      <w:r>
        <w:rPr>
          <w:rtl w:val="0"/>
          <w:lang w:val="fa-IR"/>
        </w:rPr>
        <w:t xml:space="preserve"> ”</w:t>
      </w:r>
      <w:r>
        <w:rPr>
          <w:rStyle w:val="RevayatArabi++"/>
          <w:rtl w:val="0"/>
          <w:lang w:val="fa-IR"/>
        </w:rPr>
        <w:t xml:space="preserve">یَأتى أمرُ اللَه و أنا خَمیصٌ، و إنَّما هِىَ لَیلَة أو لَیلَتانِ.“</w:t>
      </w:r>
      <w:r>
        <w:rPr>
          <w:rtl w:val="0"/>
          <w:lang w:val="fa-IR"/>
        </w:rPr>
        <w:t xml:space="preserve"> 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چون ماه رمضان داخل شد أمیرالمؤمنین یک شب در نزد امام حسن و یک شب در نزد امام حسین و یک شب در نزد عبداللَه بن جعفر بود، و زیاده از سه لقمه میل نمى‌فرمود و مى‌فرمود:</w:t>
      </w:r>
    </w:p>
    <w:p>
      <w:pPr/>
      <w:r>
        <w:rPr>
          <w:rtl w:val="0"/>
          <w:lang w:val="fa-IR"/>
        </w:rPr>
        <w:t xml:space="preserve">”امر خدا می‌رسد و من باید در آن حال گرسنه باشم، یکى دو شب بیشتر نمانده است. “</w:t>
      </w:r>
    </w:p>
    <w:p>
      <w:pPr/>
      <w:r>
        <w:rPr>
          <w:rtl w:val="0"/>
          <w:lang w:val="fa-IR"/>
        </w:rPr>
        <w:t xml:space="preserve">و سپس گوید:</w:t>
      </w:r>
    </w:p>
    <w:p>
      <w:pPr>
        <w:pStyle w:val="NormalA++"/>
      </w:pPr>
      <w:r>
        <w:rPr>
          <w:rtl w:val="0"/>
          <w:lang w:val="fa-IR"/>
        </w:rPr>
        <w:t xml:space="preserve">خرج علِىٌّ لِصلاة الفجرِ فاستقبلهُ الأوزُ یصِحن فى وجههِ، قال: فجعلنا نطرُدُهُنَّ عنهُ، فقال: </w:t>
      </w:r>
      <w:r>
        <w:rPr>
          <w:rStyle w:val="RevayatArabi++"/>
          <w:rtl w:val="0"/>
          <w:lang w:val="fa-IR"/>
        </w:rPr>
        <w:t xml:space="preserve">”دَعُوهُنَّ فَانهَّنَّ نَوائِحُ! “</w:t>
      </w:r>
      <w:r>
        <w:rPr>
          <w:rtl w:val="0"/>
          <w:lang w:val="fa-IR"/>
        </w:rPr>
        <w:t xml:space="preserve">و خرج فأُصیب. و هذا یدُلُّ على أنّهُ علِم السنة و الشهر و اللیلة التى یُقتلُ فیها، واللَه أعلمُ.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«أمیرالمؤمنین براى نماز صبح از منزل بیرون شد، مرغابیان در مواجهه با على به صیحه درآمدند. کثیر که راوى این حدیث است مى‌گوید: ما شروع کردیم که مرغابیان را از آن حضرت دور کنیم، فرمود: آنها را به حال خود گذارید، آنها نوحه مى‌کنند بر من!“ حضرت خارج شد و در همان وقت ضربت به او رسید. و این دلالت دارد بر آنکه آن حضرت سال و ماه و شبى را که در آن شب شهید شده همه را مى‌دانسته است، و خدا عالم‌تر است.</w:t>
      </w:r>
    </w:p>
    <w:p>
      <w:pPr/>
      <w:r>
        <w:rPr>
          <w:rtl w:val="0"/>
          <w:lang w:val="fa-IR"/>
        </w:rPr>
        <w:t xml:space="preserve">و ابن حجر هیثمى گوید:</w:t>
      </w:r>
    </w:p>
    <w:p>
      <w:pPr>
        <w:pStyle w:val="NormalA++"/>
      </w:pPr>
      <w:r>
        <w:rPr>
          <w:rtl w:val="0"/>
          <w:lang w:val="fa-IR"/>
        </w:rPr>
        <w:t xml:space="preserve">فلمّا کانتِ اللیلة التى قُتِل فى صبیحتِها أکثر الخُرُوج و النظر إلی السماء، و جعل یقُول:</w:t>
      </w:r>
      <w:r>
        <w:rPr>
          <w:rStyle w:val="RevayatArabi++"/>
          <w:rtl w:val="0"/>
          <w:lang w:val="fa-IR"/>
        </w:rPr>
        <w:t xml:space="preserve"> ”واللَه ما کَذَبتُ و لا کُذِبتُ و إنَّهَا اللَّیلَةُ التَّىُ وعِدتُ</w:t>
      </w:r>
      <w:r>
        <w:rPr>
          <w:rtl w:val="0"/>
          <w:lang w:val="fa-IR"/>
        </w:rPr>
        <w:t xml:space="preserve">.“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در آن شبى که در صبحش حضرت ضربت خوردند بسیار از اطاق بیرون آمده و به آسمان نظر مى‌کردند و می‌گفتند: ”سوگند به خدا که نه دروغ مى‌گویم و نه دروغ به من گفته شده است، امشب همان شب میعاد من است.“</w:t>
      </w:r>
      <w:r>
        <w:rPr>
          <w:rStyle w:val="FootnoteReference"/>
        </w:rPr>
        <w:footnoteReference w:id="6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5" name="_x0000_i003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أسد لغابة، ج ٤، ص ٣٥.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أسد لغابة، ج ٤، ص ٣٥.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مصدر، ص ٣٦ ؛ و نیز بعضى از جملات فوق در دو مقام در الصواعق المحرقة، ص ٨٠ ذکر شده است.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الصواعق المحرقة، ص ٨٠.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شناسی، ج ٣، ص ٢٢.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